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607A" w14:textId="77777777" w:rsidR="00310413" w:rsidRPr="008078B2" w:rsidRDefault="00310413" w:rsidP="00DD169F">
      <w:pPr>
        <w:jc w:val="both"/>
        <w:rPr>
          <w:rFonts w:asciiTheme="minorHAnsi" w:hAnsiTheme="minorHAnsi" w:cstheme="minorHAnsi"/>
          <w:b/>
          <w:bCs/>
        </w:rPr>
      </w:pPr>
    </w:p>
    <w:p w14:paraId="04A08C73" w14:textId="77777777" w:rsidR="006B289B" w:rsidRPr="006B289B" w:rsidRDefault="005C4C2F" w:rsidP="006B289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</w:t>
      </w:r>
      <w:r w:rsidR="006B289B" w:rsidRPr="006B289B">
        <w:rPr>
          <w:rFonts w:asciiTheme="minorHAnsi" w:hAnsiTheme="minorHAnsi" w:cstheme="minorHAnsi"/>
          <w:b/>
          <w:bCs/>
          <w:sz w:val="28"/>
          <w:szCs w:val="28"/>
        </w:rPr>
        <w:t>ДОВЕРЕННОСТЬ</w:t>
      </w:r>
    </w:p>
    <w:p w14:paraId="7E4CEA25" w14:textId="1E38CA5B" w:rsidR="00CF5E47" w:rsidRPr="005C4C2F" w:rsidRDefault="00CF5E47" w:rsidP="00CF5E47">
      <w:pPr>
        <w:rPr>
          <w:rFonts w:asciiTheme="minorHAnsi" w:hAnsiTheme="minorHAnsi" w:cstheme="minorHAnsi"/>
          <w:sz w:val="28"/>
          <w:szCs w:val="28"/>
        </w:rPr>
      </w:pPr>
    </w:p>
    <w:p w14:paraId="1E03590E" w14:textId="4A6A1F7A" w:rsidR="005C4C2F" w:rsidRPr="006B289B" w:rsidRDefault="006B289B" w:rsidP="00E35B4C">
      <w:pPr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Председателю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Совета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директоров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жилого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комплекса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AKDENİZ.5,</w:t>
      </w:r>
    </w:p>
    <w:p w14:paraId="3E70E878" w14:textId="77777777" w:rsidR="006B289B" w:rsidRPr="008078B2" w:rsidRDefault="006B289B" w:rsidP="00E35B4C">
      <w:pPr>
        <w:jc w:val="both"/>
        <w:rPr>
          <w:rFonts w:asciiTheme="minorHAnsi" w:hAnsiTheme="minorHAnsi" w:cstheme="minorHAnsi"/>
        </w:rPr>
      </w:pPr>
    </w:p>
    <w:p w14:paraId="4D9D4822" w14:textId="5FA65D6D" w:rsidR="00CF5E47" w:rsidRPr="006B289B" w:rsidRDefault="006B289B" w:rsidP="00CF5E47">
      <w:pPr>
        <w:rPr>
          <w:rFonts w:asciiTheme="minorHAnsi" w:hAnsiTheme="minorHAnsi" w:cstheme="minorHAnsi"/>
          <w:sz w:val="26"/>
          <w:szCs w:val="26"/>
        </w:rPr>
      </w:pPr>
      <w:r w:rsidRPr="006B289B">
        <w:rPr>
          <w:rFonts w:asciiTheme="minorHAnsi" w:hAnsiTheme="minorHAnsi" w:cstheme="minorHAnsi"/>
          <w:sz w:val="26"/>
          <w:szCs w:val="26"/>
        </w:rPr>
        <w:t xml:space="preserve">Я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назначаю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г-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>/г-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жу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.....................................................................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своим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представителем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для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представления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моих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интересов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подписания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списка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присутствующих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голосования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от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моего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имени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соблюдения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решений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принятых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очередном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или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внеочередном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собрании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собственников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квартир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которое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состоится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21.04.2026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года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наличии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кворума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или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28.04.2026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года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если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кворум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будет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6B289B">
        <w:rPr>
          <w:rFonts w:asciiTheme="minorHAnsi" w:hAnsiTheme="minorHAnsi" w:cstheme="minorHAnsi"/>
          <w:sz w:val="26"/>
          <w:szCs w:val="26"/>
        </w:rPr>
        <w:t>собран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>.</w:t>
      </w:r>
      <w:r w:rsidR="005C4C2F" w:rsidRPr="006B289B">
        <w:rPr>
          <w:rFonts w:asciiTheme="minorHAnsi" w:hAnsiTheme="minorHAnsi" w:cstheme="minorHAnsi"/>
          <w:sz w:val="26"/>
          <w:szCs w:val="26"/>
        </w:rPr>
        <w:t>.</w:t>
      </w:r>
      <w:proofErr w:type="gramEnd"/>
    </w:p>
    <w:p w14:paraId="4FBAF303" w14:textId="77777777" w:rsid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6B289B">
        <w:rPr>
          <w:rFonts w:asciiTheme="minorHAnsi" w:hAnsiTheme="minorHAnsi" w:cstheme="minorHAnsi"/>
          <w:b/>
          <w:sz w:val="26"/>
          <w:szCs w:val="26"/>
        </w:rPr>
        <w:t>Номер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proofErr w:type="gramStart"/>
      <w:r w:rsidRPr="006B289B">
        <w:rPr>
          <w:rFonts w:asciiTheme="minorHAnsi" w:hAnsiTheme="minorHAnsi" w:cstheme="minorHAnsi"/>
          <w:b/>
          <w:sz w:val="26"/>
          <w:szCs w:val="26"/>
        </w:rPr>
        <w:t>квартиры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 :</w:t>
      </w:r>
      <w:proofErr w:type="gramEnd"/>
    </w:p>
    <w:p w14:paraId="31C3874D" w14:textId="77777777" w:rsidR="006B289B" w:rsidRP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5D013DF" w14:textId="77777777" w:rsid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B289B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proofErr w:type="gramStart"/>
      <w:r w:rsidRPr="006B289B">
        <w:rPr>
          <w:rFonts w:asciiTheme="minorHAnsi" w:hAnsiTheme="minorHAnsi" w:cstheme="minorHAnsi"/>
          <w:b/>
          <w:sz w:val="26"/>
          <w:szCs w:val="26"/>
        </w:rPr>
        <w:t>Дата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 :</w:t>
      </w:r>
      <w:proofErr w:type="gramEnd"/>
    </w:p>
    <w:p w14:paraId="379976DB" w14:textId="77777777" w:rsidR="006B289B" w:rsidRP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0646072E" w14:textId="77777777" w:rsid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B289B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b/>
          <w:sz w:val="26"/>
          <w:szCs w:val="26"/>
        </w:rPr>
        <w:t>Имя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proofErr w:type="gramStart"/>
      <w:r w:rsidRPr="006B289B">
        <w:rPr>
          <w:rFonts w:asciiTheme="minorHAnsi" w:hAnsiTheme="minorHAnsi" w:cstheme="minorHAnsi"/>
          <w:b/>
          <w:sz w:val="26"/>
          <w:szCs w:val="26"/>
        </w:rPr>
        <w:t>Фамилия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 :</w:t>
      </w:r>
      <w:proofErr w:type="gramEnd"/>
    </w:p>
    <w:p w14:paraId="7535FA2F" w14:textId="77777777" w:rsidR="006B289B" w:rsidRP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EEB25B5" w14:textId="2A9737D7" w:rsidR="005C4C2F" w:rsidRPr="006B289B" w:rsidRDefault="006B289B" w:rsidP="00DD169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B289B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proofErr w:type="gramStart"/>
      <w:r w:rsidRPr="006B289B">
        <w:rPr>
          <w:rFonts w:asciiTheme="minorHAnsi" w:hAnsiTheme="minorHAnsi" w:cstheme="minorHAnsi"/>
          <w:b/>
          <w:sz w:val="26"/>
          <w:szCs w:val="26"/>
        </w:rPr>
        <w:t>Подпись</w:t>
      </w:r>
      <w:proofErr w:type="spellEnd"/>
      <w:r w:rsidRPr="006B289B">
        <w:rPr>
          <w:rFonts w:asciiTheme="minorHAnsi" w:hAnsiTheme="minorHAnsi" w:cstheme="minorHAnsi"/>
          <w:b/>
          <w:sz w:val="26"/>
          <w:szCs w:val="26"/>
        </w:rPr>
        <w:t xml:space="preserve"> :</w:t>
      </w:r>
      <w:proofErr w:type="gramEnd"/>
    </w:p>
    <w:p w14:paraId="6822463D" w14:textId="7D1B9F81" w:rsidR="008078B2" w:rsidRPr="006B289B" w:rsidRDefault="006B289B" w:rsidP="008078B2">
      <w:pPr>
        <w:jc w:val="both"/>
        <w:rPr>
          <w:rFonts w:asciiTheme="minorHAnsi" w:hAnsiTheme="minorHAnsi" w:cstheme="minorHAnsi"/>
          <w:sz w:val="26"/>
          <w:szCs w:val="26"/>
        </w:rPr>
      </w:pPr>
      <w:r w:rsidRPr="006B289B">
        <w:rPr>
          <w:rFonts w:asciiTheme="minorHAnsi" w:hAnsiTheme="minorHAnsi" w:cstheme="minorHAnsi"/>
          <w:sz w:val="26"/>
          <w:szCs w:val="26"/>
        </w:rPr>
        <w:t xml:space="preserve">В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отношении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приведенных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ниже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предложений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мы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просим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чтобы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лицо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голосующее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от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вашего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имени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собрании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выразило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ваше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мнение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«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да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»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или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«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нет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».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Пожалуйста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передайте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ваш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голос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каждому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предложению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чтобы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соответствующее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лицо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могло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его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отметить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Пожалуйста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отметьте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галочкой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нужные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B289B">
        <w:rPr>
          <w:rFonts w:asciiTheme="minorHAnsi" w:hAnsiTheme="minorHAnsi" w:cstheme="minorHAnsi"/>
          <w:sz w:val="26"/>
          <w:szCs w:val="26"/>
        </w:rPr>
        <w:t>поля</w:t>
      </w:r>
      <w:proofErr w:type="spellEnd"/>
      <w:r w:rsidRPr="006B289B">
        <w:rPr>
          <w:rFonts w:asciiTheme="minorHAnsi" w:hAnsiTheme="minorHAnsi" w:cstheme="minorHAnsi"/>
          <w:sz w:val="26"/>
          <w:szCs w:val="26"/>
        </w:rPr>
        <w:t>.</w:t>
      </w:r>
    </w:p>
    <w:tbl>
      <w:tblPr>
        <w:tblStyle w:val="TabloKlavuzu"/>
        <w:tblpPr w:leftFromText="141" w:rightFromText="141" w:vertAnchor="text" w:horzAnchor="margin" w:tblpXSpec="center" w:tblpY="298"/>
        <w:tblW w:w="10835" w:type="dxa"/>
        <w:tblLook w:val="04A0" w:firstRow="1" w:lastRow="0" w:firstColumn="1" w:lastColumn="0" w:noHBand="0" w:noVBand="1"/>
      </w:tblPr>
      <w:tblGrid>
        <w:gridCol w:w="8815"/>
        <w:gridCol w:w="1141"/>
        <w:gridCol w:w="879"/>
      </w:tblGrid>
      <w:tr w:rsidR="00310413" w:rsidRPr="008078B2" w14:paraId="65C3461A" w14:textId="77777777" w:rsidTr="001220A3">
        <w:trPr>
          <w:trHeight w:val="623"/>
        </w:trPr>
        <w:tc>
          <w:tcPr>
            <w:tcW w:w="8815" w:type="dxa"/>
            <w:shd w:val="clear" w:color="auto" w:fill="DBDBDB" w:themeFill="accent3" w:themeFillTint="66"/>
          </w:tcPr>
          <w:p w14:paraId="636C0029" w14:textId="77777777" w:rsidR="006B289B" w:rsidRDefault="006B289B" w:rsidP="006B289B">
            <w:pPr>
              <w:jc w:val="both"/>
              <w:rPr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ПРЕДЛОЖЕНИЯ</w:t>
            </w:r>
          </w:p>
          <w:p w14:paraId="3E54AB10" w14:textId="7294D3BB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1" w:type="dxa"/>
            <w:shd w:val="clear" w:color="auto" w:fill="DBDBDB" w:themeFill="accent3" w:themeFillTint="66"/>
          </w:tcPr>
          <w:p w14:paraId="513359C8" w14:textId="32AFA60F" w:rsidR="00310413" w:rsidRPr="008078B2" w:rsidRDefault="006B289B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B289B">
              <w:rPr>
                <w:rFonts w:asciiTheme="minorHAnsi" w:hAnsiTheme="minorHAnsi" w:cstheme="minorHAnsi"/>
                <w:b/>
                <w:bCs/>
              </w:rPr>
              <w:t>ДА</w:t>
            </w:r>
          </w:p>
        </w:tc>
        <w:tc>
          <w:tcPr>
            <w:tcW w:w="879" w:type="dxa"/>
            <w:shd w:val="clear" w:color="auto" w:fill="DBDBDB" w:themeFill="accent3" w:themeFillTint="66"/>
          </w:tcPr>
          <w:p w14:paraId="3A0826BF" w14:textId="7F0A17C6" w:rsidR="00310413" w:rsidRPr="008078B2" w:rsidRDefault="006B289B" w:rsidP="0031041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B289B">
              <w:rPr>
                <w:rFonts w:asciiTheme="minorHAnsi" w:hAnsiTheme="minorHAnsi" w:cstheme="minorHAnsi"/>
                <w:b/>
                <w:bCs/>
              </w:rPr>
              <w:t>НЕТ</w:t>
            </w:r>
          </w:p>
        </w:tc>
      </w:tr>
      <w:tr w:rsidR="00310413" w:rsidRPr="008078B2" w14:paraId="60E1921A" w14:textId="77777777" w:rsidTr="001220A3">
        <w:trPr>
          <w:trHeight w:val="1355"/>
        </w:trPr>
        <w:tc>
          <w:tcPr>
            <w:tcW w:w="8815" w:type="dxa"/>
          </w:tcPr>
          <w:p w14:paraId="21CDACA0" w14:textId="5FED1BD7" w:rsidR="005C4C2F" w:rsidRPr="00B73D19" w:rsidRDefault="006B289B" w:rsidP="001220A3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6.1.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Установка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системы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для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вертикального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хранения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подушек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для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шезлонгов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Кв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. 2)</w:t>
            </w:r>
          </w:p>
          <w:p w14:paraId="37E3170E" w14:textId="7A593D6D" w:rsidR="00753018" w:rsidRPr="00B73D19" w:rsidRDefault="006B289B" w:rsidP="001220A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Предлагается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хранить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подушки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для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шезлонгов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вертикально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подобно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системе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парковки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велосипедов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Это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также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облегчит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их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регулярное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ополаскивание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водой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и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чистку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1DF83CB2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573D2C83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6AC55888" w14:textId="77777777" w:rsidTr="001220A3">
        <w:trPr>
          <w:trHeight w:val="1427"/>
        </w:trPr>
        <w:tc>
          <w:tcPr>
            <w:tcW w:w="8815" w:type="dxa"/>
          </w:tcPr>
          <w:p w14:paraId="6367061F" w14:textId="77777777" w:rsidR="006B289B" w:rsidRDefault="006B289B" w:rsidP="0031041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6.2.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Установка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эстетичного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забора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и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освещения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на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солнечных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батареях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перед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зоной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отдыха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у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бассейна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Кв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. 2)</w:t>
            </w:r>
          </w:p>
          <w:p w14:paraId="7704C950" w14:textId="31F1A645" w:rsidR="00753018" w:rsidRPr="00B73D19" w:rsidRDefault="006B289B" w:rsidP="0031041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Предлагается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установить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небольшой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эстетичный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забор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перед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зоной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отдыха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у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бассейна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Кроме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того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можно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добавить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несколько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ламп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на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солнечных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батареях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для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улучшения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освещения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этой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зоны</w:t>
            </w:r>
            <w:proofErr w:type="spellEnd"/>
            <w:r w:rsidRPr="006B289B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0DAC08F0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1BDF90DE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2DB24C91" w14:textId="77777777" w:rsidTr="00DB0E48">
        <w:trPr>
          <w:trHeight w:val="635"/>
        </w:trPr>
        <w:tc>
          <w:tcPr>
            <w:tcW w:w="8815" w:type="dxa"/>
          </w:tcPr>
          <w:p w14:paraId="510C2080" w14:textId="2071F447" w:rsidR="00816A31" w:rsidRPr="00B73D19" w:rsidRDefault="006B289B" w:rsidP="00DB0E48">
            <w:pPr>
              <w:pStyle w:val="Default"/>
              <w:spacing w:after="30"/>
              <w:jc w:val="both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6.3.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Замена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газона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на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переднем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фасаде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керамическим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или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аналогичным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напольным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покрытием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Кв</w:t>
            </w:r>
            <w:proofErr w:type="spellEnd"/>
            <w:r w:rsidRPr="006B289B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. 2)</w:t>
            </w:r>
          </w:p>
        </w:tc>
        <w:tc>
          <w:tcPr>
            <w:tcW w:w="1141" w:type="dxa"/>
          </w:tcPr>
          <w:p w14:paraId="5947B886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2F7EC758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397DBCEF" w14:textId="77777777" w:rsidTr="001220A3">
        <w:trPr>
          <w:trHeight w:val="730"/>
        </w:trPr>
        <w:tc>
          <w:tcPr>
            <w:tcW w:w="8815" w:type="dxa"/>
          </w:tcPr>
          <w:p w14:paraId="2FB0C7F6" w14:textId="77777777" w:rsidR="006B289B" w:rsidRDefault="006B289B" w:rsidP="0031041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6.4.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Установка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системы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электронного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замка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на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главную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входную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дверь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Кв</w:t>
            </w:r>
            <w:proofErr w:type="spellEnd"/>
            <w:r w:rsidRPr="006B289B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. 12)</w:t>
            </w:r>
          </w:p>
          <w:p w14:paraId="4EA5766D" w14:textId="1197C437" w:rsidR="00310413" w:rsidRPr="00816A31" w:rsidRDefault="00116EC5" w:rsidP="0031041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Предлагается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установить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систему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электронного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замка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на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главную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входную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дверь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так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как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в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настоящее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время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посторонние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лица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могут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легко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проникнуть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на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территорию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комплекса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3CBD2557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3F4E4A1B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5D2331EF" w14:textId="77777777" w:rsidTr="00DB0E48">
        <w:trPr>
          <w:trHeight w:val="1247"/>
        </w:trPr>
        <w:tc>
          <w:tcPr>
            <w:tcW w:w="8815" w:type="dxa"/>
          </w:tcPr>
          <w:p w14:paraId="7AC4FA3F" w14:textId="46C5A59A" w:rsidR="005C4C2F" w:rsidRPr="00B73D19" w:rsidRDefault="00116EC5" w:rsidP="0031041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6.5.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Предложение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об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открытии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счета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в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евро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Кв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. 29/24)</w:t>
            </w:r>
            <w:r w:rsidR="005C4C2F" w:rsidRPr="00B73D19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)</w:t>
            </w:r>
          </w:p>
          <w:p w14:paraId="6F80B5D8" w14:textId="578D4EA5" w:rsidR="00310413" w:rsidRPr="00B73D19" w:rsidRDefault="00116EC5" w:rsidP="0031041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Из-за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продолжающейся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инфляции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турецкой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лиры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стоимость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средств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хранящихся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на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счетах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в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национальной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валюте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со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временем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снижается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. В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целях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защиты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покупательной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способности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товарищества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предлагается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открыть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банковский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счет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 xml:space="preserve"> в </w:t>
            </w:r>
            <w:proofErr w:type="spellStart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евро</w:t>
            </w:r>
            <w:proofErr w:type="spellEnd"/>
            <w:r w:rsidRPr="00116EC5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37CD04D9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4F3FC987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10413" w:rsidRPr="008078B2" w14:paraId="1478BF22" w14:textId="77777777" w:rsidTr="001220A3">
        <w:trPr>
          <w:trHeight w:val="1355"/>
        </w:trPr>
        <w:tc>
          <w:tcPr>
            <w:tcW w:w="8815" w:type="dxa"/>
          </w:tcPr>
          <w:p w14:paraId="6211473A" w14:textId="77777777" w:rsidR="00116EC5" w:rsidRDefault="00116EC5" w:rsidP="00B73D19">
            <w:pPr>
              <w:jc w:val="both"/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lastRenderedPageBreak/>
              <w:t xml:space="preserve">6.6.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Предложение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о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создании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Фонда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технического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обслуживания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и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ремонта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Кв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. 29/24)</w:t>
            </w:r>
          </w:p>
          <w:p w14:paraId="433E0CF5" w14:textId="77777777" w:rsidR="00116EC5" w:rsidRPr="00116EC5" w:rsidRDefault="00116EC5" w:rsidP="00116EC5">
            <w:pPr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•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Обеспечить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надлежащее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техническое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обслуживание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имущества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и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сохранить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его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долгосрочную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стоимость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.</w:t>
            </w:r>
          </w:p>
          <w:p w14:paraId="3E83DD42" w14:textId="74394FAF" w:rsidR="00116EC5" w:rsidRPr="00116EC5" w:rsidRDefault="00116EC5" w:rsidP="00116EC5">
            <w:pPr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63CC070A" w14:textId="77777777" w:rsidR="00116EC5" w:rsidRPr="00116EC5" w:rsidRDefault="00116EC5" w:rsidP="00116EC5">
            <w:pPr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•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Финансировать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крупный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ремонт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и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улучшения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без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создания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финансового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бремени</w:t>
            </w:r>
            <w:proofErr w:type="spellEnd"/>
            <w:r w:rsidRPr="00116EC5">
              <w:rPr>
                <w:rFonts w:asciiTheme="minorHAnsi" w:hAnsiTheme="minorHAnsi" w:cstheme="minorHAnsi"/>
                <w:bCs/>
                <w:sz w:val="26"/>
                <w:szCs w:val="26"/>
              </w:rPr>
              <w:t>.</w:t>
            </w:r>
          </w:p>
          <w:p w14:paraId="76546BA6" w14:textId="11FBB265" w:rsidR="00310413" w:rsidRPr="00816A31" w:rsidRDefault="00310413" w:rsidP="00310413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1" w:type="dxa"/>
          </w:tcPr>
          <w:p w14:paraId="1FB2C833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28B720F9" w14:textId="77777777" w:rsidR="00310413" w:rsidRPr="008078B2" w:rsidRDefault="00310413" w:rsidP="003104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473E3C71" w14:textId="77777777" w:rsidTr="001220A3">
        <w:trPr>
          <w:trHeight w:val="730"/>
        </w:trPr>
        <w:tc>
          <w:tcPr>
            <w:tcW w:w="8815" w:type="dxa"/>
          </w:tcPr>
          <w:p w14:paraId="272E1C59" w14:textId="77777777" w:rsidR="00116EC5" w:rsidRDefault="00116EC5" w:rsidP="00DB0E48">
            <w:pPr>
              <w:pStyle w:val="Default"/>
              <w:spacing w:after="3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6.7.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Установление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минимального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ежегодного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взноса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в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размере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150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евро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для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каждого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независимого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помещения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Кв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. 29/24)</w:t>
            </w:r>
          </w:p>
          <w:p w14:paraId="18C949E8" w14:textId="39834346" w:rsidR="001220A3" w:rsidRPr="00DB0E48" w:rsidRDefault="00116EC5" w:rsidP="00DB0E48">
            <w:pPr>
              <w:pStyle w:val="Default"/>
              <w:spacing w:after="30"/>
              <w:jc w:val="both"/>
              <w:rPr>
                <w:sz w:val="26"/>
                <w:szCs w:val="26"/>
              </w:rPr>
            </w:pPr>
            <w:proofErr w:type="spellStart"/>
            <w:r w:rsidRPr="00116EC5">
              <w:rPr>
                <w:sz w:val="26"/>
                <w:szCs w:val="26"/>
              </w:rPr>
              <w:t>Создание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структурированного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плана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сбережений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позволит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товариществу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ответственно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управлять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будущими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расходами</w:t>
            </w:r>
            <w:proofErr w:type="spellEnd"/>
            <w:r w:rsidRPr="00116EC5">
              <w:rPr>
                <w:sz w:val="26"/>
                <w:szCs w:val="26"/>
              </w:rPr>
              <w:t xml:space="preserve"> и </w:t>
            </w:r>
            <w:proofErr w:type="spellStart"/>
            <w:r w:rsidRPr="00116EC5">
              <w:rPr>
                <w:sz w:val="26"/>
                <w:szCs w:val="26"/>
              </w:rPr>
              <w:t>поддерживать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общее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качество</w:t>
            </w:r>
            <w:proofErr w:type="spellEnd"/>
            <w:r w:rsidRPr="00116EC5">
              <w:rPr>
                <w:sz w:val="26"/>
                <w:szCs w:val="26"/>
              </w:rPr>
              <w:t xml:space="preserve"> и </w:t>
            </w:r>
            <w:proofErr w:type="spellStart"/>
            <w:r w:rsidRPr="00116EC5">
              <w:rPr>
                <w:sz w:val="26"/>
                <w:szCs w:val="26"/>
              </w:rPr>
              <w:t>стоимость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комплекса</w:t>
            </w:r>
            <w:proofErr w:type="spellEnd"/>
            <w:r w:rsidRPr="00116EC5">
              <w:rPr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7D24FA95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0EAE13E7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42987375" w14:textId="77777777" w:rsidTr="00DB0E48">
        <w:trPr>
          <w:trHeight w:val="620"/>
        </w:trPr>
        <w:tc>
          <w:tcPr>
            <w:tcW w:w="8815" w:type="dxa"/>
          </w:tcPr>
          <w:p w14:paraId="638581F2" w14:textId="77777777" w:rsidR="00116EC5" w:rsidRDefault="00116EC5" w:rsidP="00DB0E48">
            <w:pPr>
              <w:pStyle w:val="Default"/>
              <w:spacing w:after="3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6.8.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Расширение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парковки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для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велосипедов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Совет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директоров</w:t>
            </w:r>
            <w:proofErr w:type="spellEnd"/>
            <w:r w:rsidRPr="00116EC5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u w:val="single"/>
              </w:rPr>
              <w:t>)</w:t>
            </w:r>
          </w:p>
          <w:p w14:paraId="0486BB46" w14:textId="4765BDB1" w:rsidR="003C44F1" w:rsidRPr="00DB0E48" w:rsidRDefault="00116EC5" w:rsidP="00DB0E48">
            <w:pPr>
              <w:pStyle w:val="Default"/>
              <w:spacing w:after="30"/>
              <w:jc w:val="both"/>
              <w:rPr>
                <w:sz w:val="26"/>
                <w:szCs w:val="26"/>
              </w:rPr>
            </w:pPr>
            <w:proofErr w:type="spellStart"/>
            <w:r w:rsidRPr="00116EC5">
              <w:rPr>
                <w:sz w:val="26"/>
                <w:szCs w:val="26"/>
              </w:rPr>
              <w:t>Совет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директоров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предлагает</w:t>
            </w:r>
            <w:proofErr w:type="spellEnd"/>
            <w:r w:rsidRPr="00116EC5">
              <w:rPr>
                <w:sz w:val="26"/>
                <w:szCs w:val="26"/>
              </w:rPr>
              <w:t xml:space="preserve"> в </w:t>
            </w:r>
            <w:proofErr w:type="spellStart"/>
            <w:r w:rsidRPr="00116EC5">
              <w:rPr>
                <w:sz w:val="26"/>
                <w:szCs w:val="26"/>
              </w:rPr>
              <w:t>будущем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расширить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парковку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для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велосипедов</w:t>
            </w:r>
            <w:proofErr w:type="spellEnd"/>
            <w:r w:rsidRPr="00116EC5">
              <w:rPr>
                <w:sz w:val="26"/>
                <w:szCs w:val="26"/>
              </w:rPr>
              <w:t xml:space="preserve">, </w:t>
            </w:r>
            <w:proofErr w:type="spellStart"/>
            <w:r w:rsidRPr="00116EC5">
              <w:rPr>
                <w:sz w:val="26"/>
                <w:szCs w:val="26"/>
              </w:rPr>
              <w:t>чтобы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она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охватывала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всю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заднюю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стену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до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стены</w:t>
            </w:r>
            <w:proofErr w:type="spellEnd"/>
            <w:r w:rsidRPr="00116EC5">
              <w:rPr>
                <w:sz w:val="26"/>
                <w:szCs w:val="26"/>
              </w:rPr>
              <w:t xml:space="preserve">, </w:t>
            </w:r>
            <w:proofErr w:type="spellStart"/>
            <w:r w:rsidRPr="00116EC5">
              <w:rPr>
                <w:sz w:val="26"/>
                <w:szCs w:val="26"/>
              </w:rPr>
              <w:t>отделяющей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детскую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площадку</w:t>
            </w:r>
            <w:proofErr w:type="spellEnd"/>
            <w:r w:rsidRPr="00116EC5">
              <w:rPr>
                <w:sz w:val="26"/>
                <w:szCs w:val="26"/>
              </w:rPr>
              <w:t xml:space="preserve">. </w:t>
            </w:r>
            <w:proofErr w:type="spellStart"/>
            <w:r w:rsidRPr="00116EC5">
              <w:rPr>
                <w:sz w:val="26"/>
                <w:szCs w:val="26"/>
              </w:rPr>
              <w:t>Это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зависит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от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количества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велосипедов</w:t>
            </w:r>
            <w:proofErr w:type="spellEnd"/>
            <w:r w:rsidRPr="00116EC5">
              <w:rPr>
                <w:sz w:val="26"/>
                <w:szCs w:val="26"/>
              </w:rPr>
              <w:t xml:space="preserve"> в </w:t>
            </w:r>
            <w:proofErr w:type="spellStart"/>
            <w:r w:rsidRPr="00116EC5">
              <w:rPr>
                <w:sz w:val="26"/>
                <w:szCs w:val="26"/>
              </w:rPr>
              <w:t>комплексе</w:t>
            </w:r>
            <w:proofErr w:type="spellEnd"/>
            <w:r w:rsidRPr="00116EC5">
              <w:rPr>
                <w:sz w:val="26"/>
                <w:szCs w:val="26"/>
              </w:rPr>
              <w:t xml:space="preserve">. </w:t>
            </w:r>
            <w:proofErr w:type="spellStart"/>
            <w:r w:rsidRPr="00116EC5">
              <w:rPr>
                <w:sz w:val="26"/>
                <w:szCs w:val="26"/>
              </w:rPr>
              <w:t>Ориентировочная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цена</w:t>
            </w:r>
            <w:proofErr w:type="spellEnd"/>
            <w:r w:rsidRPr="00116EC5">
              <w:rPr>
                <w:sz w:val="26"/>
                <w:szCs w:val="26"/>
              </w:rPr>
              <w:t xml:space="preserve"> 90 000 </w:t>
            </w:r>
            <w:proofErr w:type="spellStart"/>
            <w:r w:rsidRPr="00116EC5">
              <w:rPr>
                <w:sz w:val="26"/>
                <w:szCs w:val="26"/>
              </w:rPr>
              <w:t>турецких</w:t>
            </w:r>
            <w:proofErr w:type="spellEnd"/>
            <w:r w:rsidRPr="00116EC5">
              <w:rPr>
                <w:sz w:val="26"/>
                <w:szCs w:val="26"/>
              </w:rPr>
              <w:t xml:space="preserve"> </w:t>
            </w:r>
            <w:proofErr w:type="spellStart"/>
            <w:r w:rsidRPr="00116EC5">
              <w:rPr>
                <w:sz w:val="26"/>
                <w:szCs w:val="26"/>
              </w:rPr>
              <w:t>лир</w:t>
            </w:r>
            <w:proofErr w:type="spellEnd"/>
            <w:r w:rsidRPr="00116EC5">
              <w:rPr>
                <w:sz w:val="26"/>
                <w:szCs w:val="26"/>
              </w:rPr>
              <w:t>.</w:t>
            </w:r>
          </w:p>
        </w:tc>
        <w:tc>
          <w:tcPr>
            <w:tcW w:w="1141" w:type="dxa"/>
          </w:tcPr>
          <w:p w14:paraId="3FCB2886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6FDE6A14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220A3" w:rsidRPr="008078B2" w14:paraId="17B1707D" w14:textId="77777777" w:rsidTr="00116EC5">
        <w:trPr>
          <w:trHeight w:val="1668"/>
        </w:trPr>
        <w:tc>
          <w:tcPr>
            <w:tcW w:w="8815" w:type="dxa"/>
          </w:tcPr>
          <w:p w14:paraId="11487FD6" w14:textId="77777777" w:rsidR="00116EC5" w:rsidRDefault="00116EC5" w:rsidP="0086400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</w:pPr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6.9.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Внесение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изменений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в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план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управления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и/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или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внутренние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правила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комплекса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(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Совет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директоров</w:t>
            </w:r>
            <w:proofErr w:type="spellEnd"/>
            <w:r w:rsidRPr="00116EC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)</w:t>
            </w:r>
          </w:p>
          <w:p w14:paraId="3576ED2D" w14:textId="5757311B" w:rsidR="001220A3" w:rsidRPr="008078B2" w:rsidRDefault="00116EC5" w:rsidP="0086400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Обеспечить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собственникам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квартир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другим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жильцам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наилучшее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качество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жизни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во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время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проживания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комплексе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Заложить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основу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для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добрососедских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отношений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защищать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наши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общие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ценности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как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внутри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так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снаружи</w:t>
            </w:r>
            <w:proofErr w:type="spellEnd"/>
            <w:r w:rsidRPr="00116EC5">
              <w:rPr>
                <w:rFonts w:ascii="Calibri" w:eastAsiaTheme="minorHAnsi" w:hAnsi="Calibri" w:cs="Calibr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141" w:type="dxa"/>
          </w:tcPr>
          <w:p w14:paraId="2E75B768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</w:tcPr>
          <w:p w14:paraId="7509E55F" w14:textId="77777777" w:rsidR="001220A3" w:rsidRPr="008078B2" w:rsidRDefault="001220A3" w:rsidP="0086400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99BFCC" w14:textId="77777777" w:rsidR="00310413" w:rsidRPr="008078B2" w:rsidRDefault="00310413" w:rsidP="00310413">
      <w:pPr>
        <w:jc w:val="both"/>
        <w:rPr>
          <w:rFonts w:asciiTheme="minorHAnsi" w:hAnsiTheme="minorHAnsi" w:cstheme="minorHAnsi"/>
        </w:rPr>
      </w:pPr>
    </w:p>
    <w:sectPr w:rsidR="00310413" w:rsidRPr="008078B2" w:rsidSect="00310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0198"/>
    <w:multiLevelType w:val="multilevel"/>
    <w:tmpl w:val="CA9EC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117240">
    <w:abstractNumId w:val="0"/>
  </w:num>
  <w:num w:numId="2" w16cid:durableId="196052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5"/>
    <w:rsid w:val="00116EC5"/>
    <w:rsid w:val="001220A3"/>
    <w:rsid w:val="00174E6B"/>
    <w:rsid w:val="001A70D9"/>
    <w:rsid w:val="00293852"/>
    <w:rsid w:val="00310413"/>
    <w:rsid w:val="00312524"/>
    <w:rsid w:val="003C44F1"/>
    <w:rsid w:val="004242B6"/>
    <w:rsid w:val="00456E6F"/>
    <w:rsid w:val="00475935"/>
    <w:rsid w:val="005C4C2F"/>
    <w:rsid w:val="006B289B"/>
    <w:rsid w:val="00753018"/>
    <w:rsid w:val="008078B2"/>
    <w:rsid w:val="00816A31"/>
    <w:rsid w:val="008F6467"/>
    <w:rsid w:val="00B73D19"/>
    <w:rsid w:val="00CB1666"/>
    <w:rsid w:val="00CF5E47"/>
    <w:rsid w:val="00D024A4"/>
    <w:rsid w:val="00DB0E48"/>
    <w:rsid w:val="00DD169F"/>
    <w:rsid w:val="00E35B4C"/>
    <w:rsid w:val="00EB4415"/>
    <w:rsid w:val="00F240C5"/>
    <w:rsid w:val="00F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C7FE"/>
  <w15:chartTrackingRefBased/>
  <w15:docId w15:val="{4B8D0515-D8CC-4BA6-87B3-0E168C9B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0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289B"/>
  </w:style>
  <w:style w:type="character" w:styleId="Gl">
    <w:name w:val="Strong"/>
    <w:basedOn w:val="VarsaylanParagrafYazTipi"/>
    <w:uiPriority w:val="22"/>
    <w:qFormat/>
    <w:rsid w:val="006B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Şenbahar</dc:creator>
  <cp:keywords/>
  <dc:description/>
  <cp:lastModifiedBy>MONSTER</cp:lastModifiedBy>
  <cp:revision>2</cp:revision>
  <dcterms:created xsi:type="dcterms:W3CDTF">2026-04-03T07:56:00Z</dcterms:created>
  <dcterms:modified xsi:type="dcterms:W3CDTF">2026-04-03T07:56:00Z</dcterms:modified>
</cp:coreProperties>
</file>